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D195" w14:textId="77777777" w:rsidR="00337328" w:rsidRPr="00337328" w:rsidRDefault="00337328" w:rsidP="00337328">
      <w:pPr>
        <w:spacing w:before="192" w:after="240"/>
        <w:outlineLvl w:val="0"/>
        <w:rPr>
          <w:rFonts w:ascii="Georgia" w:eastAsia="Times New Roman" w:hAnsi="Georgia" w:cs="Times New Roman"/>
          <w:b/>
          <w:bCs/>
          <w:color w:val="333333"/>
          <w:kern w:val="36"/>
          <w:sz w:val="48"/>
          <w:szCs w:val="48"/>
          <w:lang w:eastAsia="da-DK"/>
        </w:rPr>
      </w:pPr>
      <w:r w:rsidRPr="00337328">
        <w:rPr>
          <w:rFonts w:ascii="Georgia" w:eastAsia="Times New Roman" w:hAnsi="Georgia" w:cs="Times New Roman"/>
          <w:b/>
          <w:bCs/>
          <w:color w:val="333333"/>
          <w:kern w:val="36"/>
          <w:sz w:val="48"/>
          <w:szCs w:val="48"/>
          <w:lang w:eastAsia="da-DK"/>
        </w:rPr>
        <w:t>Friskoleloven § 1</w:t>
      </w:r>
    </w:p>
    <w:p w14:paraId="6DE7FCD8" w14:textId="77777777" w:rsidR="00337328" w:rsidRPr="00337328" w:rsidRDefault="00337328" w:rsidP="00337328">
      <w:pPr>
        <w:numPr>
          <w:ilvl w:val="0"/>
          <w:numId w:val="1"/>
        </w:numPr>
        <w:ind w:left="-480"/>
        <w:jc w:val="right"/>
        <w:outlineLvl w:val="4"/>
        <w:rPr>
          <w:rFonts w:ascii="Georgia" w:eastAsia="Times New Roman" w:hAnsi="Georgia" w:cs="Times New Roman"/>
          <w:b/>
          <w:bCs/>
          <w:color w:val="BB0000"/>
          <w:sz w:val="20"/>
          <w:szCs w:val="20"/>
          <w:lang w:eastAsia="da-DK"/>
        </w:rPr>
      </w:pPr>
      <w:r w:rsidRPr="00337328">
        <w:rPr>
          <w:rFonts w:ascii="Georgia" w:eastAsia="Times New Roman" w:hAnsi="Georgia" w:cs="Times New Roman"/>
          <w:b/>
          <w:bCs/>
          <w:color w:val="BB0000"/>
          <w:sz w:val="20"/>
          <w:szCs w:val="20"/>
          <w:lang w:eastAsia="da-DK"/>
        </w:rPr>
        <w:t>§ 1</w:t>
      </w:r>
    </w:p>
    <w:p w14:paraId="77DBE1C0" w14:textId="635D63AF" w:rsidR="00337328" w:rsidRDefault="00337328" w:rsidP="00337328">
      <w:pPr>
        <w:spacing w:beforeAutospacing="1"/>
        <w:ind w:left="720"/>
        <w:rPr>
          <w:rFonts w:ascii="Georgia" w:eastAsia="Times New Roman" w:hAnsi="Georgia" w:cs="Times New Roman"/>
          <w:color w:val="333333"/>
          <w:sz w:val="25"/>
          <w:szCs w:val="25"/>
          <w:lang w:eastAsia="da-DK"/>
        </w:rPr>
      </w:pPr>
      <w:r w:rsidRPr="00337328">
        <w:rPr>
          <w:rFonts w:ascii="Georgia" w:eastAsia="Times New Roman" w:hAnsi="Georgia" w:cs="Times New Roman"/>
          <w:color w:val="333333"/>
          <w:sz w:val="25"/>
          <w:szCs w:val="25"/>
          <w:lang w:eastAsia="da-DK"/>
        </w:rPr>
        <w:t>Friskoler og private grundskoler (frie grundskoler) kan inden for rammerne af denne lov og lovgivningen i øvrigt give undervisning, der stemmer med skolernes egen overbevisning, og tilrettelægge undervisningen i overensstemmelse med denne overbevisning. Skolerne afgør inden for de samme rammer frit, hvilke elever de vil have på skolerne.</w:t>
      </w:r>
    </w:p>
    <w:p w14:paraId="10C60984" w14:textId="77777777" w:rsidR="00337328" w:rsidRPr="00337328" w:rsidRDefault="00337328" w:rsidP="00337328">
      <w:pPr>
        <w:spacing w:beforeAutospacing="1"/>
        <w:ind w:left="720"/>
        <w:rPr>
          <w:rFonts w:ascii="Georgia" w:eastAsia="Times New Roman" w:hAnsi="Georgia" w:cs="Times New Roman"/>
          <w:color w:val="333333"/>
          <w:sz w:val="25"/>
          <w:szCs w:val="25"/>
          <w:lang w:eastAsia="da-DK"/>
        </w:rPr>
      </w:pPr>
    </w:p>
    <w:p w14:paraId="7C1C7805" w14:textId="77777777" w:rsidR="00337328" w:rsidRDefault="00337328" w:rsidP="00337328">
      <w:pPr>
        <w:pStyle w:val="Overskrift6"/>
        <w:numPr>
          <w:ilvl w:val="0"/>
          <w:numId w:val="2"/>
        </w:numPr>
        <w:rPr>
          <w:rFonts w:ascii="Georgia" w:hAnsi="Georgia"/>
          <w:i/>
          <w:iCs/>
          <w:color w:val="BB0000"/>
        </w:rPr>
      </w:pPr>
      <w:r>
        <w:rPr>
          <w:rFonts w:ascii="Georgia" w:hAnsi="Georgia"/>
          <w:b/>
          <w:bCs/>
          <w:i/>
          <w:iCs/>
          <w:color w:val="BB0000"/>
        </w:rPr>
        <w:t>Stk. 2. </w:t>
      </w:r>
    </w:p>
    <w:p w14:paraId="6B35529F" w14:textId="77777777" w:rsidR="00337328" w:rsidRDefault="00337328" w:rsidP="00337328">
      <w:pPr>
        <w:pStyle w:val="subsection"/>
        <w:spacing w:before="0" w:after="0" w:afterAutospacing="0"/>
        <w:ind w:left="720"/>
        <w:rPr>
          <w:rFonts w:ascii="Georgia" w:hAnsi="Georgia"/>
          <w:color w:val="333333"/>
          <w:sz w:val="25"/>
          <w:szCs w:val="25"/>
        </w:rPr>
      </w:pPr>
      <w:r>
        <w:rPr>
          <w:rFonts w:ascii="Georgia" w:hAnsi="Georgia"/>
          <w:color w:val="333333"/>
          <w:sz w:val="25"/>
          <w:szCs w:val="25"/>
        </w:rPr>
        <w:t>Frie grundskoler giver undervisning inden for børnehaveklasse og 1.-9. klassetrin, som står mål med, hvad der almindeligvis kræves i folkeskolen. Skolerne skal efter deres formål og i hele deres virke forberede eleverne til at leve i et samfund som det danske med frihed og folkestyre samt udvikle og styrke elevernes demokratiske dannelse og deres kendskab til og respekt for grundlæggende friheds- og menneskerettigheder, herunder ligestilling mellem kønnene. Skolerne kan tillige omfatte 1-årig undervisning på 10. klassetrin.</w:t>
      </w:r>
    </w:p>
    <w:p w14:paraId="100458D9" w14:textId="1867D7BC" w:rsidR="004E40C3" w:rsidRDefault="004E40C3"/>
    <w:p w14:paraId="0B05B9DE" w14:textId="77777777" w:rsidR="00337328" w:rsidRDefault="00337328" w:rsidP="00337328">
      <w:pPr>
        <w:pStyle w:val="Overskrift6"/>
        <w:numPr>
          <w:ilvl w:val="0"/>
          <w:numId w:val="3"/>
        </w:numPr>
        <w:rPr>
          <w:rFonts w:ascii="Georgia" w:hAnsi="Georgia"/>
          <w:i/>
          <w:iCs/>
          <w:color w:val="BB0000"/>
        </w:rPr>
      </w:pPr>
      <w:r>
        <w:rPr>
          <w:rFonts w:ascii="Georgia" w:hAnsi="Georgia"/>
          <w:b/>
          <w:bCs/>
          <w:i/>
          <w:iCs/>
          <w:color w:val="BB0000"/>
        </w:rPr>
        <w:t>Stk. 3. </w:t>
      </w:r>
    </w:p>
    <w:p w14:paraId="75B83EE1" w14:textId="77777777" w:rsidR="00337328" w:rsidRDefault="00337328" w:rsidP="00337328">
      <w:pPr>
        <w:pStyle w:val="subsection"/>
        <w:spacing w:before="0" w:after="0" w:afterAutospacing="0"/>
        <w:ind w:left="720"/>
        <w:rPr>
          <w:rFonts w:ascii="Georgia" w:hAnsi="Georgia"/>
          <w:color w:val="333333"/>
          <w:sz w:val="25"/>
          <w:szCs w:val="25"/>
        </w:rPr>
      </w:pPr>
      <w:hyperlink r:id="rId5" w:history="1">
        <w:r>
          <w:rPr>
            <w:rStyle w:val="Hyperlink"/>
            <w:rFonts w:ascii="Georgia" w:eastAsiaTheme="majorEastAsia" w:hAnsi="Georgia"/>
            <w:color w:val="BB0000"/>
            <w:sz w:val="25"/>
            <w:szCs w:val="25"/>
          </w:rPr>
          <w:t>§ 11 a i lov om folkeskolen</w:t>
        </w:r>
      </w:hyperlink>
      <w:r>
        <w:rPr>
          <w:rFonts w:ascii="Georgia" w:hAnsi="Georgia"/>
          <w:color w:val="333333"/>
          <w:sz w:val="25"/>
          <w:szCs w:val="25"/>
        </w:rPr>
        <w:t> finder tilsvarende anvendelse for elever i børnehaveklassen på frie grundskoler, hvor mere end 30 pct. af eleverne bor i et boligområde, der har været på listen over udsatte boligområder, jf. </w:t>
      </w:r>
      <w:hyperlink r:id="rId6" w:anchor="1" w:history="1">
        <w:r>
          <w:rPr>
            <w:rStyle w:val="Hyperlink"/>
            <w:rFonts w:ascii="Georgia" w:eastAsiaTheme="majorEastAsia" w:hAnsi="Georgia"/>
            <w:color w:val="BB0000"/>
            <w:sz w:val="25"/>
            <w:szCs w:val="25"/>
          </w:rPr>
          <w:t>§ 61 a, stk. 1, i lov om almene boliger m.v.</w:t>
        </w:r>
      </w:hyperlink>
      <w:r>
        <w:rPr>
          <w:rFonts w:ascii="Georgia" w:hAnsi="Georgia"/>
          <w:color w:val="333333"/>
          <w:sz w:val="25"/>
          <w:szCs w:val="25"/>
        </w:rPr>
        <w:t>, mindst en gang inden for de seneste 3 år.</w:t>
      </w:r>
    </w:p>
    <w:p w14:paraId="2FC13E00" w14:textId="77777777" w:rsidR="00337328" w:rsidRDefault="00337328" w:rsidP="00337328">
      <w:pPr>
        <w:pStyle w:val="Overskrift6"/>
        <w:numPr>
          <w:ilvl w:val="0"/>
          <w:numId w:val="4"/>
        </w:numPr>
        <w:rPr>
          <w:rFonts w:ascii="Georgia" w:hAnsi="Georgia"/>
          <w:i/>
          <w:iCs/>
          <w:color w:val="BB0000"/>
        </w:rPr>
      </w:pPr>
      <w:r>
        <w:rPr>
          <w:rFonts w:ascii="Georgia" w:hAnsi="Georgia"/>
          <w:b/>
          <w:bCs/>
          <w:i/>
          <w:iCs/>
          <w:color w:val="BB0000"/>
        </w:rPr>
        <w:t>Stk. 4. </w:t>
      </w:r>
    </w:p>
    <w:p w14:paraId="237464C9" w14:textId="7CCDB833" w:rsidR="00337328" w:rsidRDefault="00337328" w:rsidP="00337328">
      <w:pPr>
        <w:pStyle w:val="subsection"/>
        <w:spacing w:before="0" w:after="0" w:afterAutospacing="0"/>
        <w:ind w:left="720"/>
        <w:rPr>
          <w:rFonts w:ascii="Georgia" w:hAnsi="Georgia"/>
          <w:color w:val="333333"/>
          <w:sz w:val="25"/>
          <w:szCs w:val="25"/>
        </w:rPr>
      </w:pPr>
      <w:hyperlink r:id="rId7" w:anchor="6" w:history="1">
        <w:r>
          <w:rPr>
            <w:rStyle w:val="Hyperlink"/>
            <w:rFonts w:ascii="Georgia" w:eastAsiaTheme="majorEastAsia" w:hAnsi="Georgia"/>
            <w:color w:val="BB0000"/>
            <w:sz w:val="25"/>
            <w:szCs w:val="25"/>
          </w:rPr>
          <w:t>§ 5, stk. 6</w:t>
        </w:r>
      </w:hyperlink>
      <w:r>
        <w:rPr>
          <w:rFonts w:ascii="Georgia" w:hAnsi="Georgia"/>
          <w:color w:val="333333"/>
          <w:sz w:val="25"/>
          <w:szCs w:val="25"/>
        </w:rPr>
        <w:t>, 3. og 4. pkt., i lov om folkeskolen finder tilsvarende anvendelse for elever i 1.-9. klasse på frie grundskoler, hvor mere end 30 pct. af eleverne bor i et boligområde, der har været på listen over udsatte boligområder, jf. </w:t>
      </w:r>
      <w:hyperlink r:id="rId8" w:anchor="1" w:history="1">
        <w:r>
          <w:rPr>
            <w:rStyle w:val="Hyperlink"/>
            <w:rFonts w:ascii="Georgia" w:eastAsiaTheme="majorEastAsia" w:hAnsi="Georgia"/>
            <w:color w:val="BB0000"/>
            <w:sz w:val="25"/>
            <w:szCs w:val="25"/>
          </w:rPr>
          <w:t>§ 61 a, stk. 1, i lov om almene boliger m.v.</w:t>
        </w:r>
      </w:hyperlink>
      <w:r>
        <w:rPr>
          <w:rFonts w:ascii="Georgia" w:hAnsi="Georgia"/>
          <w:color w:val="333333"/>
          <w:sz w:val="25"/>
          <w:szCs w:val="25"/>
        </w:rPr>
        <w:t>, mindst en gang inden for de seneste 3 år.</w:t>
      </w:r>
      <w:r>
        <w:rPr>
          <w:rFonts w:ascii="Georgia" w:hAnsi="Georgia"/>
          <w:color w:val="333333"/>
          <w:sz w:val="25"/>
          <w:szCs w:val="25"/>
        </w:rPr>
        <w:br/>
      </w:r>
    </w:p>
    <w:p w14:paraId="434B443E" w14:textId="77777777" w:rsidR="00337328" w:rsidRDefault="00337328" w:rsidP="00337328">
      <w:pPr>
        <w:pStyle w:val="Overskrift6"/>
        <w:numPr>
          <w:ilvl w:val="0"/>
          <w:numId w:val="4"/>
        </w:numPr>
        <w:rPr>
          <w:rFonts w:ascii="Georgia" w:hAnsi="Georgia"/>
          <w:i/>
          <w:iCs/>
          <w:color w:val="BB0000"/>
          <w:sz w:val="15"/>
          <w:szCs w:val="15"/>
        </w:rPr>
      </w:pPr>
      <w:r>
        <w:rPr>
          <w:rFonts w:ascii="Georgia" w:hAnsi="Georgia"/>
          <w:b/>
          <w:bCs/>
          <w:i/>
          <w:iCs/>
          <w:color w:val="BB0000"/>
        </w:rPr>
        <w:t>Stk. 5. </w:t>
      </w:r>
    </w:p>
    <w:p w14:paraId="3985D478" w14:textId="7B20711D" w:rsidR="00337328" w:rsidRDefault="00337328" w:rsidP="00337328">
      <w:pPr>
        <w:pStyle w:val="subsection"/>
        <w:spacing w:before="0" w:after="0" w:afterAutospacing="0"/>
        <w:ind w:left="720"/>
        <w:rPr>
          <w:rFonts w:ascii="Georgia" w:hAnsi="Georgia"/>
          <w:color w:val="333333"/>
          <w:sz w:val="25"/>
          <w:szCs w:val="25"/>
        </w:rPr>
      </w:pPr>
      <w:r>
        <w:rPr>
          <w:rFonts w:ascii="Georgia" w:hAnsi="Georgia"/>
          <w:color w:val="333333"/>
          <w:sz w:val="25"/>
          <w:szCs w:val="25"/>
        </w:rPr>
        <w:t>Undervisningen på 10. klassetrin kan tilbydes som 10. klasse. Tilbuddet skal stå mål med kravene til undervisningen i de obligatoriske fag, selvvalgt opgave, uddannelsesplan og vejledning i </w:t>
      </w:r>
      <w:hyperlink r:id="rId9" w:anchor="2" w:history="1">
        <w:r>
          <w:rPr>
            <w:rStyle w:val="Hyperlink"/>
            <w:rFonts w:ascii="Georgia" w:eastAsiaTheme="majorEastAsia" w:hAnsi="Georgia"/>
            <w:color w:val="BB0000"/>
            <w:sz w:val="25"/>
            <w:szCs w:val="25"/>
          </w:rPr>
          <w:t>folkeskolelovens § 19 c, stk. 2</w:t>
        </w:r>
      </w:hyperlink>
      <w:r>
        <w:rPr>
          <w:rFonts w:ascii="Georgia" w:hAnsi="Georgia"/>
          <w:color w:val="333333"/>
          <w:sz w:val="25"/>
          <w:szCs w:val="25"/>
        </w:rPr>
        <w:t>, </w:t>
      </w:r>
      <w:hyperlink r:id="rId10" w:anchor="3" w:history="1">
        <w:r>
          <w:rPr>
            <w:rStyle w:val="Hyperlink"/>
            <w:rFonts w:ascii="Georgia" w:eastAsiaTheme="majorEastAsia" w:hAnsi="Georgia"/>
            <w:color w:val="BB0000"/>
            <w:sz w:val="25"/>
            <w:szCs w:val="25"/>
          </w:rPr>
          <w:t>3</w:t>
        </w:r>
      </w:hyperlink>
      <w:r>
        <w:rPr>
          <w:rFonts w:ascii="Georgia" w:hAnsi="Georgia"/>
          <w:color w:val="333333"/>
          <w:sz w:val="25"/>
          <w:szCs w:val="25"/>
        </w:rPr>
        <w:t>, </w:t>
      </w:r>
      <w:hyperlink r:id="rId11" w:anchor="5" w:history="1">
        <w:r>
          <w:rPr>
            <w:rStyle w:val="Hyperlink"/>
            <w:rFonts w:ascii="Georgia" w:eastAsiaTheme="majorEastAsia" w:hAnsi="Georgia"/>
            <w:color w:val="BB0000"/>
            <w:sz w:val="25"/>
            <w:szCs w:val="25"/>
          </w:rPr>
          <w:t>5</w:t>
        </w:r>
      </w:hyperlink>
      <w:r>
        <w:rPr>
          <w:rFonts w:ascii="Georgia" w:hAnsi="Georgia"/>
          <w:color w:val="333333"/>
          <w:sz w:val="25"/>
          <w:szCs w:val="25"/>
        </w:rPr>
        <w:t> og </w:t>
      </w:r>
      <w:hyperlink r:id="rId12" w:anchor="6" w:history="1">
        <w:r>
          <w:rPr>
            <w:rStyle w:val="Hyperlink"/>
            <w:rFonts w:ascii="Georgia" w:eastAsiaTheme="majorEastAsia" w:hAnsi="Georgia"/>
            <w:color w:val="BB0000"/>
            <w:sz w:val="25"/>
            <w:szCs w:val="25"/>
          </w:rPr>
          <w:t>6</w:t>
        </w:r>
      </w:hyperlink>
      <w:r>
        <w:rPr>
          <w:rFonts w:ascii="Georgia" w:hAnsi="Georgia"/>
          <w:color w:val="333333"/>
          <w:sz w:val="25"/>
          <w:szCs w:val="25"/>
        </w:rPr>
        <w:t>. Skolen skal tilbyde prøver i de obligatoriske fag. Desuden skal eleverne deltage i brobygning eller kombinationer af brobygning og ulønnet praktik med et uddannelsesperspektiv efter </w:t>
      </w:r>
      <w:hyperlink r:id="rId13" w:anchor="4" w:history="1">
        <w:r>
          <w:rPr>
            <w:rStyle w:val="Hyperlink"/>
            <w:rFonts w:ascii="Georgia" w:eastAsiaTheme="majorEastAsia" w:hAnsi="Georgia"/>
            <w:color w:val="BB0000"/>
            <w:sz w:val="25"/>
            <w:szCs w:val="25"/>
          </w:rPr>
          <w:t>folkeskolelovens § 19 c, stk. 4</w:t>
        </w:r>
      </w:hyperlink>
      <w:r>
        <w:rPr>
          <w:rFonts w:ascii="Georgia" w:hAnsi="Georgia"/>
          <w:color w:val="333333"/>
          <w:sz w:val="25"/>
          <w:szCs w:val="25"/>
        </w:rPr>
        <w:t>. Elever i 10. klasse kan indstille sig til prøver efter </w:t>
      </w:r>
      <w:hyperlink r:id="rId14" w:history="1">
        <w:r>
          <w:rPr>
            <w:rStyle w:val="Hyperlink"/>
            <w:rFonts w:ascii="Georgia" w:eastAsiaTheme="majorEastAsia" w:hAnsi="Georgia"/>
            <w:color w:val="BB0000"/>
            <w:sz w:val="25"/>
            <w:szCs w:val="25"/>
          </w:rPr>
          <w:t>folkeskolelovens § 19 f</w:t>
        </w:r>
      </w:hyperlink>
      <w:r>
        <w:rPr>
          <w:rFonts w:ascii="Georgia" w:hAnsi="Georgia"/>
          <w:color w:val="333333"/>
          <w:sz w:val="25"/>
          <w:szCs w:val="25"/>
        </w:rPr>
        <w:t xml:space="preserve">, hvis skolen tilbyder en undervisning i prøvefagene, der står mål med undervisningen i folkeskolen. Børne- og undervisningsministeren kan meddele lederen af en fri grundskole ret </w:t>
      </w:r>
      <w:r>
        <w:rPr>
          <w:rFonts w:ascii="Georgia" w:hAnsi="Georgia"/>
          <w:color w:val="333333"/>
          <w:sz w:val="25"/>
          <w:szCs w:val="25"/>
        </w:rPr>
        <w:lastRenderedPageBreak/>
        <w:t>til at afholde 10.-klasseprøver.</w:t>
      </w:r>
      <w:r>
        <w:rPr>
          <w:rFonts w:ascii="Georgia" w:hAnsi="Georgia"/>
          <w:color w:val="333333"/>
          <w:sz w:val="25"/>
          <w:szCs w:val="25"/>
        </w:rPr>
        <w:br/>
      </w:r>
    </w:p>
    <w:p w14:paraId="5E34C02E" w14:textId="77777777" w:rsidR="00337328" w:rsidRDefault="00337328" w:rsidP="00337328">
      <w:pPr>
        <w:pStyle w:val="Overskrift6"/>
        <w:numPr>
          <w:ilvl w:val="0"/>
          <w:numId w:val="4"/>
        </w:numPr>
        <w:rPr>
          <w:rFonts w:ascii="Georgia" w:hAnsi="Georgia"/>
          <w:i/>
          <w:iCs/>
          <w:color w:val="BB0000"/>
          <w:sz w:val="15"/>
          <w:szCs w:val="15"/>
        </w:rPr>
      </w:pPr>
      <w:r>
        <w:rPr>
          <w:rFonts w:ascii="Georgia" w:hAnsi="Georgia"/>
          <w:b/>
          <w:bCs/>
          <w:i/>
          <w:iCs/>
          <w:color w:val="BB0000"/>
        </w:rPr>
        <w:t>Stk. 6. </w:t>
      </w:r>
    </w:p>
    <w:p w14:paraId="28BD9495" w14:textId="77777777" w:rsidR="00337328" w:rsidRDefault="00337328" w:rsidP="00337328">
      <w:pPr>
        <w:pStyle w:val="subsection"/>
        <w:spacing w:before="0" w:after="0" w:afterAutospacing="0"/>
        <w:ind w:left="720"/>
        <w:rPr>
          <w:rFonts w:ascii="Georgia" w:hAnsi="Georgia"/>
          <w:color w:val="333333"/>
          <w:sz w:val="25"/>
          <w:szCs w:val="25"/>
        </w:rPr>
      </w:pPr>
      <w:r>
        <w:rPr>
          <w:rFonts w:ascii="Georgia" w:hAnsi="Georgia"/>
          <w:color w:val="333333"/>
          <w:sz w:val="25"/>
          <w:szCs w:val="25"/>
        </w:rPr>
        <w:t>Skolens elever har ret til efter egen bestemmelse at danne elevråd eller på anden demokratisk måde varetage deres fælles interesser vedrørende skolen, og skolens leder er forpligtet til at opfordre dem hertil, hvis de ikke benytter denne ret. Skolens leder kan opfordre eleverne til at vælge en bestemt demokratisk måde, som stemmer overens med skolens overbevisning, men skal med passende mellemrum tage op med eleverne, hvilken demokratisk måde de ønsker.</w:t>
      </w:r>
    </w:p>
    <w:p w14:paraId="62CC0569" w14:textId="26A057A7" w:rsidR="00337328" w:rsidRDefault="00337328"/>
    <w:p w14:paraId="704F6DB8" w14:textId="0538F0FE" w:rsidR="00337328" w:rsidRDefault="00337328">
      <w:r>
        <w:lastRenderedPageBreak/>
        <w:fldChar w:fldCharType="begin"/>
      </w:r>
      <w:r>
        <w:instrText xml:space="preserve"> INCLUDEPICTURE "https://danskelove.dk/gfx/legaldesk/250x500.jpg" \* MERGEFORMATINET </w:instrText>
      </w:r>
      <w:r>
        <w:fldChar w:fldCharType="separate"/>
      </w:r>
      <w:r>
        <w:rPr>
          <w:noProof/>
        </w:rPr>
        <w:drawing>
          <wp:inline distT="0" distB="0" distL="0" distR="0" wp14:anchorId="481AA908" wp14:editId="3A31027B">
            <wp:extent cx="3172460" cy="6345555"/>
            <wp:effectExtent l="0" t="0" r="2540" b="4445"/>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2460" cy="6345555"/>
                    </a:xfrm>
                    <a:prstGeom prst="rect">
                      <a:avLst/>
                    </a:prstGeom>
                    <a:noFill/>
                    <a:ln>
                      <a:noFill/>
                    </a:ln>
                  </pic:spPr>
                </pic:pic>
              </a:graphicData>
            </a:graphic>
          </wp:inline>
        </w:drawing>
      </w:r>
      <w:r>
        <w:fldChar w:fldCharType="end"/>
      </w:r>
    </w:p>
    <w:sectPr w:rsidR="00337328" w:rsidSect="0090024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CE6"/>
    <w:multiLevelType w:val="multilevel"/>
    <w:tmpl w:val="0ED2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56528"/>
    <w:multiLevelType w:val="multilevel"/>
    <w:tmpl w:val="14D8F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8A2DC5"/>
    <w:multiLevelType w:val="multilevel"/>
    <w:tmpl w:val="475E6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9953B8"/>
    <w:multiLevelType w:val="multilevel"/>
    <w:tmpl w:val="0352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2043352">
    <w:abstractNumId w:val="0"/>
  </w:num>
  <w:num w:numId="2" w16cid:durableId="1695764191">
    <w:abstractNumId w:val="2"/>
  </w:num>
  <w:num w:numId="3" w16cid:durableId="2006736446">
    <w:abstractNumId w:val="3"/>
  </w:num>
  <w:num w:numId="4" w16cid:durableId="71859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28"/>
    <w:rsid w:val="00337328"/>
    <w:rsid w:val="004E40C3"/>
    <w:rsid w:val="006E0120"/>
    <w:rsid w:val="009002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2568B71"/>
  <w15:chartTrackingRefBased/>
  <w15:docId w15:val="{C1D9D2AD-CC20-6F48-A99E-9C2E166A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337328"/>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5">
    <w:name w:val="heading 5"/>
    <w:basedOn w:val="Normal"/>
    <w:link w:val="Overskrift5Tegn"/>
    <w:uiPriority w:val="9"/>
    <w:qFormat/>
    <w:rsid w:val="00337328"/>
    <w:pPr>
      <w:spacing w:before="100" w:beforeAutospacing="1" w:after="100" w:afterAutospacing="1"/>
      <w:outlineLvl w:val="4"/>
    </w:pPr>
    <w:rPr>
      <w:rFonts w:ascii="Times New Roman" w:eastAsia="Times New Roman" w:hAnsi="Times New Roman" w:cs="Times New Roman"/>
      <w:b/>
      <w:bCs/>
      <w:sz w:val="20"/>
      <w:szCs w:val="20"/>
      <w:lang w:eastAsia="da-DK"/>
    </w:rPr>
  </w:style>
  <w:style w:type="paragraph" w:styleId="Overskrift6">
    <w:name w:val="heading 6"/>
    <w:basedOn w:val="Normal"/>
    <w:next w:val="Normal"/>
    <w:link w:val="Overskrift6Tegn"/>
    <w:uiPriority w:val="9"/>
    <w:semiHidden/>
    <w:unhideWhenUsed/>
    <w:qFormat/>
    <w:rsid w:val="00337328"/>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7328"/>
    <w:rPr>
      <w:rFonts w:ascii="Times New Roman" w:eastAsia="Times New Roman" w:hAnsi="Times New Roman" w:cs="Times New Roman"/>
      <w:b/>
      <w:bCs/>
      <w:kern w:val="36"/>
      <w:sz w:val="48"/>
      <w:szCs w:val="48"/>
      <w:lang w:eastAsia="da-DK"/>
    </w:rPr>
  </w:style>
  <w:style w:type="character" w:customStyle="1" w:styleId="Overskrift5Tegn">
    <w:name w:val="Overskrift 5 Tegn"/>
    <w:basedOn w:val="Standardskrifttypeiafsnit"/>
    <w:link w:val="Overskrift5"/>
    <w:uiPriority w:val="9"/>
    <w:rsid w:val="00337328"/>
    <w:rPr>
      <w:rFonts w:ascii="Times New Roman" w:eastAsia="Times New Roman" w:hAnsi="Times New Roman" w:cs="Times New Roman"/>
      <w:b/>
      <w:bCs/>
      <w:sz w:val="20"/>
      <w:szCs w:val="20"/>
      <w:lang w:eastAsia="da-DK"/>
    </w:rPr>
  </w:style>
  <w:style w:type="paragraph" w:customStyle="1" w:styleId="subsection">
    <w:name w:val="subsection"/>
    <w:basedOn w:val="Normal"/>
    <w:rsid w:val="00337328"/>
    <w:pPr>
      <w:spacing w:before="100" w:beforeAutospacing="1" w:after="100" w:afterAutospacing="1"/>
    </w:pPr>
    <w:rPr>
      <w:rFonts w:ascii="Times New Roman" w:eastAsia="Times New Roman" w:hAnsi="Times New Roman" w:cs="Times New Roman"/>
      <w:lang w:eastAsia="da-DK"/>
    </w:rPr>
  </w:style>
  <w:style w:type="character" w:customStyle="1" w:styleId="Overskrift6Tegn">
    <w:name w:val="Overskrift 6 Tegn"/>
    <w:basedOn w:val="Standardskrifttypeiafsnit"/>
    <w:link w:val="Overskrift6"/>
    <w:uiPriority w:val="9"/>
    <w:semiHidden/>
    <w:rsid w:val="00337328"/>
    <w:rPr>
      <w:rFonts w:asciiTheme="majorHAnsi" w:eastAsiaTheme="majorEastAsia" w:hAnsiTheme="majorHAnsi" w:cstheme="majorBidi"/>
      <w:color w:val="1F3763" w:themeColor="accent1" w:themeShade="7F"/>
    </w:rPr>
  </w:style>
  <w:style w:type="character" w:styleId="Hyperlink">
    <w:name w:val="Hyperlink"/>
    <w:basedOn w:val="Standardskrifttypeiafsnit"/>
    <w:uiPriority w:val="99"/>
    <w:semiHidden/>
    <w:unhideWhenUsed/>
    <w:rsid w:val="003373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19617">
      <w:bodyDiv w:val="1"/>
      <w:marLeft w:val="0"/>
      <w:marRight w:val="0"/>
      <w:marTop w:val="0"/>
      <w:marBottom w:val="0"/>
      <w:divBdr>
        <w:top w:val="none" w:sz="0" w:space="0" w:color="auto"/>
        <w:left w:val="none" w:sz="0" w:space="0" w:color="auto"/>
        <w:bottom w:val="none" w:sz="0" w:space="0" w:color="auto"/>
        <w:right w:val="none" w:sz="0" w:space="0" w:color="auto"/>
      </w:divBdr>
    </w:div>
    <w:div w:id="1698846268">
      <w:bodyDiv w:val="1"/>
      <w:marLeft w:val="0"/>
      <w:marRight w:val="0"/>
      <w:marTop w:val="0"/>
      <w:marBottom w:val="0"/>
      <w:divBdr>
        <w:top w:val="none" w:sz="0" w:space="0" w:color="auto"/>
        <w:left w:val="none" w:sz="0" w:space="0" w:color="auto"/>
        <w:bottom w:val="none" w:sz="0" w:space="0" w:color="auto"/>
        <w:right w:val="none" w:sz="0" w:space="0" w:color="auto"/>
      </w:divBdr>
    </w:div>
    <w:div w:id="1708413368">
      <w:bodyDiv w:val="1"/>
      <w:marLeft w:val="0"/>
      <w:marRight w:val="0"/>
      <w:marTop w:val="0"/>
      <w:marBottom w:val="0"/>
      <w:divBdr>
        <w:top w:val="none" w:sz="0" w:space="0" w:color="auto"/>
        <w:left w:val="none" w:sz="0" w:space="0" w:color="auto"/>
        <w:bottom w:val="none" w:sz="0" w:space="0" w:color="auto"/>
        <w:right w:val="none" w:sz="0" w:space="0" w:color="auto"/>
      </w:divBdr>
    </w:div>
    <w:div w:id="17093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skelove.dk/almenboligloven/61a" TargetMode="External"/><Relationship Id="rId13" Type="http://schemas.openxmlformats.org/officeDocument/2006/relationships/hyperlink" Target="https://danskelove.dk/folkeskoleloven/19c" TargetMode="External"/><Relationship Id="rId3" Type="http://schemas.openxmlformats.org/officeDocument/2006/relationships/settings" Target="settings.xml"/><Relationship Id="rId7" Type="http://schemas.openxmlformats.org/officeDocument/2006/relationships/hyperlink" Target="https://danskelove.dk/friskoleloven/5" TargetMode="External"/><Relationship Id="rId12" Type="http://schemas.openxmlformats.org/officeDocument/2006/relationships/hyperlink" Target="https://danskelove.dk/folkeskoleloven/19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anskelove.dk/almenboligloven/61a" TargetMode="External"/><Relationship Id="rId11" Type="http://schemas.openxmlformats.org/officeDocument/2006/relationships/hyperlink" Target="https://danskelove.dk/folkeskoleloven/19c" TargetMode="External"/><Relationship Id="rId5" Type="http://schemas.openxmlformats.org/officeDocument/2006/relationships/hyperlink" Target="https://danskelove.dk/folkeskoleloven/11a" TargetMode="External"/><Relationship Id="rId15" Type="http://schemas.openxmlformats.org/officeDocument/2006/relationships/image" Target="media/image1.jpeg"/><Relationship Id="rId10" Type="http://schemas.openxmlformats.org/officeDocument/2006/relationships/hyperlink" Target="https://danskelove.dk/folkeskoleloven/19c" TargetMode="External"/><Relationship Id="rId4" Type="http://schemas.openxmlformats.org/officeDocument/2006/relationships/webSettings" Target="webSettings.xml"/><Relationship Id="rId9" Type="http://schemas.openxmlformats.org/officeDocument/2006/relationships/hyperlink" Target="https://danskelove.dk/folkeskoleloven/19c" TargetMode="External"/><Relationship Id="rId14" Type="http://schemas.openxmlformats.org/officeDocument/2006/relationships/hyperlink" Target="https://danskelove.dk/folkeskoleloven/19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3003</Characters>
  <Application>Microsoft Office Word</Application>
  <DocSecurity>0</DocSecurity>
  <Lines>25</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Longgaard</dc:creator>
  <cp:keywords/>
  <dc:description/>
  <cp:lastModifiedBy>Ane Longgaard</cp:lastModifiedBy>
  <cp:revision>1</cp:revision>
  <dcterms:created xsi:type="dcterms:W3CDTF">2022-11-22T12:25:00Z</dcterms:created>
  <dcterms:modified xsi:type="dcterms:W3CDTF">2022-11-22T12:26:00Z</dcterms:modified>
</cp:coreProperties>
</file>